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83440E" w:rsidRPr="0083440E" w:rsidTr="00A7150D">
        <w:trPr>
          <w:trHeight w:hRule="exact" w:val="694"/>
        </w:trPr>
        <w:tc>
          <w:tcPr>
            <w:tcW w:w="9923" w:type="dxa"/>
            <w:gridSpan w:val="5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F04664" wp14:editId="02C936AF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:rsidTr="00A7150D">
        <w:trPr>
          <w:trHeight w:hRule="exact" w:val="448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:rsidTr="00A7150D">
        <w:trPr>
          <w:trHeight w:hRule="exact" w:val="138"/>
        </w:trPr>
        <w:tc>
          <w:tcPr>
            <w:tcW w:w="2268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83440E" w:rsidRPr="0083440E" w:rsidTr="00A7150D">
        <w:trPr>
          <w:trHeight w:hRule="exact" w:val="2222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F02BBD" w:rsidRPr="0083440E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(модулю) </w:t>
            </w:r>
          </w:p>
          <w:p w:rsidR="00F02BBD" w:rsidRPr="0083440E" w:rsidRDefault="005C1E53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</w:t>
            </w:r>
            <w:r w:rsidR="00BB2061" w:rsidRPr="00BB206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Транспортное обеспечение внешнеэкономической деятельности</w:t>
            </w:r>
            <w:r w:rsidR="00F02BBD"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F02BBD" w:rsidRPr="00D26E2A" w:rsidRDefault="005C1E53" w:rsidP="00310C3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«</w:t>
            </w:r>
            <w:r w:rsidR="00310C38" w:rsidRPr="00310C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 и международный бизнес</w:t>
            </w:r>
            <w:r w:rsidR="00F02BBD"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5C1E53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38.03.01. Экономика</w:t>
            </w:r>
            <w:r w:rsidR="00F02BBD"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направление подготовки</w:t>
            </w:r>
          </w:p>
          <w:p w:rsidR="00F02BBD" w:rsidRPr="0083440E" w:rsidRDefault="005C1E53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Мировая экономика и международный бизнес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профиль образовательной программы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72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A033E9" w:rsidRDefault="00F02BBD" w:rsidP="007A25A1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7A25A1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4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83440E" w:rsidRDefault="00F02BB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F02BBD" w:rsidRPr="0083440E" w:rsidRDefault="00F02BBD" w:rsidP="00F02BBD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F02BBD" w:rsidRPr="005C1E53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учебно-научного подразделения </w:t>
      </w:r>
      <w:r w:rsidRPr="005C1E53"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="005C1E53" w:rsidRPr="005C1E53">
        <w:rPr>
          <w:rFonts w:ascii="Times New Roman" w:eastAsia="Times New Roman" w:hAnsi="Times New Roman" w:cs="Times New Roman"/>
          <w:sz w:val="28"/>
          <w:lang w:eastAsia="ru-RU"/>
        </w:rPr>
        <w:t>М</w:t>
      </w:r>
      <w:r w:rsidR="007A25A1">
        <w:rPr>
          <w:rFonts w:ascii="Times New Roman" w:eastAsia="Times New Roman" w:hAnsi="Times New Roman" w:cs="Times New Roman"/>
          <w:sz w:val="28"/>
          <w:lang w:eastAsia="ru-RU"/>
        </w:rPr>
        <w:t>еждународная</w:t>
      </w:r>
      <w:r w:rsidR="005C1E53" w:rsidRPr="005C1E53">
        <w:rPr>
          <w:rFonts w:ascii="Times New Roman" w:eastAsia="Times New Roman" w:hAnsi="Times New Roman" w:cs="Times New Roman"/>
          <w:sz w:val="28"/>
          <w:lang w:eastAsia="ru-RU"/>
        </w:rPr>
        <w:t xml:space="preserve"> экономика </w:t>
      </w:r>
      <w:r w:rsidR="007A25A1">
        <w:rPr>
          <w:rFonts w:ascii="Times New Roman" w:eastAsia="Times New Roman" w:hAnsi="Times New Roman" w:cs="Times New Roman"/>
          <w:sz w:val="28"/>
          <w:lang w:eastAsia="ru-RU"/>
        </w:rPr>
        <w:t>бизнес</w:t>
      </w:r>
      <w:r w:rsidRPr="005C1E53">
        <w:rPr>
          <w:rFonts w:ascii="Times New Roman" w:eastAsia="Times New Roman" w:hAnsi="Times New Roman" w:cs="Times New Roman"/>
          <w:sz w:val="28"/>
          <w:lang w:eastAsia="ru-RU"/>
        </w:rPr>
        <w:t xml:space="preserve">» протокол № ___ от «___» _________ 20__ г </w:t>
      </w:r>
    </w:p>
    <w:p w:rsidR="00F02BBD" w:rsidRPr="005C1E53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C1E53">
        <w:rPr>
          <w:rFonts w:ascii="Times New Roman" w:eastAsia="Times New Roman" w:hAnsi="Times New Roman" w:cs="Times New Roman"/>
          <w:sz w:val="28"/>
          <w:lang w:eastAsia="ru-RU"/>
        </w:rPr>
        <w:t>Разработчик (и)</w:t>
      </w:r>
    </w:p>
    <w:p w:rsidR="00F02BBD" w:rsidRPr="005C1E53" w:rsidRDefault="00D26E2A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Старший преподаватель</w:t>
      </w:r>
      <w:r w:rsidR="00F02BBD" w:rsidRPr="005C1E53">
        <w:rPr>
          <w:rFonts w:ascii="Times New Roman" w:eastAsia="Times New Roman" w:hAnsi="Times New Roman" w:cs="Times New Roman"/>
          <w:sz w:val="28"/>
          <w:lang w:eastAsia="ru-RU"/>
        </w:rPr>
        <w:t xml:space="preserve">    </w:t>
      </w:r>
      <w:r w:rsidR="005C1E53" w:rsidRPr="005C1E53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        А.</w:t>
      </w:r>
      <w:r w:rsidR="007A25A1">
        <w:rPr>
          <w:rFonts w:ascii="Times New Roman" w:eastAsia="Times New Roman" w:hAnsi="Times New Roman" w:cs="Times New Roman"/>
          <w:sz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5C1E53" w:rsidRPr="005C1E5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eastAsia="ru-RU"/>
        </w:rPr>
        <w:t>Белоусова</w:t>
      </w: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5C1E53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</w:t>
      </w:r>
      <w:r w:rsidR="00084817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A25A1" w:rsidRPr="0083440E" w:rsidRDefault="007A25A1" w:rsidP="007A25A1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Руководитель УНП, </w:t>
      </w:r>
      <w:proofErr w:type="gramStart"/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ответственного</w:t>
      </w:r>
      <w:proofErr w:type="gramEnd"/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за разработку ОМ (ОС)</w:t>
      </w:r>
    </w:p>
    <w:p w:rsidR="007A25A1" w:rsidRPr="0083440E" w:rsidRDefault="007A25A1" w:rsidP="007A25A1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____________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Е.А.Медведкина</w:t>
      </w:r>
      <w:proofErr w:type="spellEnd"/>
    </w:p>
    <w:p w:rsidR="007A25A1" w:rsidRPr="0083440E" w:rsidRDefault="007A25A1" w:rsidP="007A25A1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:rsidR="007A25A1" w:rsidRPr="0083440E" w:rsidRDefault="007A25A1" w:rsidP="007A25A1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7A25A1" w:rsidRPr="0083440E" w:rsidRDefault="007A25A1" w:rsidP="007A25A1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 «</w:t>
      </w:r>
      <w:r w:rsidR="007A25A1" w:rsidRPr="007A25A1">
        <w:rPr>
          <w:rFonts w:ascii="Times New Roman" w:eastAsia="Times New Roman" w:hAnsi="Times New Roman" w:cs="Times New Roman"/>
          <w:i/>
          <w:sz w:val="28"/>
          <w:lang w:eastAsia="ru-RU"/>
        </w:rPr>
        <w:t>Международная  экономика и бизнес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___ от «___» _________ 20__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реализацию ОПОП</w:t>
      </w: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(</w:t>
      </w:r>
      <w:r w:rsidRPr="0083440E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зав. кафедрой/директор института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) ____________ И.О.Ф. 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подпись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 20__ г.</w:t>
      </w: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 w:rsidR="005C1E5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38.00.00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5C1E53">
        <w:rPr>
          <w:rFonts w:ascii="Times New Roman" w:eastAsia="Times New Roman" w:hAnsi="Times New Roman" w:cs="Times New Roman"/>
          <w:sz w:val="28"/>
          <w:lang w:eastAsia="ru-RU"/>
        </w:rPr>
        <w:t>«</w:t>
      </w:r>
      <w:r w:rsidR="005C1E53" w:rsidRPr="005C1E53">
        <w:rPr>
          <w:rFonts w:ascii="Times New Roman" w:eastAsia="Times New Roman" w:hAnsi="Times New Roman" w:cs="Times New Roman"/>
          <w:i/>
          <w:sz w:val="28"/>
          <w:lang w:eastAsia="ru-RU"/>
        </w:rPr>
        <w:t>Экономика»</w:t>
      </w:r>
      <w:r w:rsidRPr="005C1E53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протокол № ___ от «___» _________ 20__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Председатель НМС по УГН (С) _____________ И.О.Ф.</w:t>
      </w:r>
    </w:p>
    <w:p w:rsidR="00F02BBD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                        п</w:t>
      </w: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«___» _____________ 20__ г.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br w:type="page"/>
      </w:r>
    </w:p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t>1. Паспорт компетенций, формируемых в результате освоения дисциплины (модуля), практики</w:t>
      </w:r>
      <w:r w:rsidRPr="0083440E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02BBD" w:rsidRPr="0083440E" w:rsidTr="00380C0E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380C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</w:pPr>
          </w:p>
        </w:tc>
      </w:tr>
      <w:tr w:rsidR="00F02BBD" w:rsidRPr="0083440E" w:rsidTr="00380C0E">
        <w:trPr>
          <w:trHeight w:hRule="exact" w:val="3266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02BBD" w:rsidRPr="009E27B9" w:rsidRDefault="008129AA" w:rsidP="00A64D24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129A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ПК-3: </w:t>
            </w:r>
            <w:proofErr w:type="gramStart"/>
            <w:r w:rsidRPr="008129AA">
              <w:rPr>
                <w:rFonts w:ascii="Times New Roman" w:eastAsiaTheme="minorEastAsia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8129AA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 осуществлению внешнеэкономической деятельности</w:t>
            </w:r>
          </w:p>
        </w:tc>
      </w:tr>
    </w:tbl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02BBD" w:rsidRPr="0083440E" w:rsidRDefault="00F02BBD" w:rsidP="00F02BBD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1011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1208"/>
        <w:gridCol w:w="2264"/>
        <w:gridCol w:w="1963"/>
        <w:gridCol w:w="1508"/>
        <w:gridCol w:w="1811"/>
        <w:gridCol w:w="1359"/>
      </w:tblGrid>
      <w:tr w:rsidR="00F02BBD" w:rsidRPr="0083440E" w:rsidTr="00EC3AC9">
        <w:trPr>
          <w:trHeight w:val="20"/>
          <w:tblHeader/>
        </w:trPr>
        <w:tc>
          <w:tcPr>
            <w:tcW w:w="1208" w:type="dxa"/>
          </w:tcPr>
          <w:p w:rsidR="00F02BBD" w:rsidRPr="0083440E" w:rsidRDefault="00F02BBD" w:rsidP="00EC3AC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2264" w:type="dxa"/>
          </w:tcPr>
          <w:p w:rsidR="00F02BBD" w:rsidRPr="0083440E" w:rsidRDefault="00F02BBD" w:rsidP="00EC3AC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 xml:space="preserve">Планируемые результаты обучения (показатели достижения результата обучения, которые </w:t>
            </w:r>
            <w:proofErr w:type="gramStart"/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>обучающийся</w:t>
            </w:r>
            <w:proofErr w:type="gramEnd"/>
            <w:r w:rsidRPr="0083440E">
              <w:rPr>
                <w:rFonts w:ascii="Times New Roman" w:eastAsia="Times New Roman" w:hAnsi="Times New Roman" w:cs="Times New Roman"/>
                <w:lang w:eastAsia="ru-RU"/>
              </w:rPr>
              <w:t xml:space="preserve"> может продемонстрировать)</w:t>
            </w:r>
          </w:p>
        </w:tc>
        <w:tc>
          <w:tcPr>
            <w:tcW w:w="1963" w:type="dxa"/>
          </w:tcPr>
          <w:p w:rsidR="00F02BBD" w:rsidRPr="0083440E" w:rsidRDefault="00F02BBD" w:rsidP="00EC3AC9">
            <w:pPr>
              <w:spacing w:after="0" w:line="27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учебных занятий, работы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2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формы и методы обучения, способствующие формированию и развитию компетенции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3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508" w:type="dxa"/>
            <w:shd w:val="clear" w:color="auto" w:fill="auto"/>
          </w:tcPr>
          <w:p w:rsidR="00F02BBD" w:rsidRPr="0083440E" w:rsidRDefault="00F02BBD" w:rsidP="00EC3AC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811" w:type="dxa"/>
          </w:tcPr>
          <w:p w:rsidR="00F02BBD" w:rsidRPr="0083440E" w:rsidRDefault="00F02BBD" w:rsidP="00EC3AC9">
            <w:pPr>
              <w:spacing w:after="0"/>
              <w:ind w:right="5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F02BBD" w:rsidRPr="0083440E" w:rsidRDefault="00F02BBD" w:rsidP="00EC3AC9">
            <w:pPr>
              <w:spacing w:after="0" w:line="238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(оценочные средства),</w:t>
            </w:r>
            <w:r w:rsidR="00EC3A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используемые для оценки уровня </w:t>
            </w:r>
            <w:proofErr w:type="spellStart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сформированности</w:t>
            </w:r>
            <w:proofErr w:type="spellEnd"/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компетенции </w:t>
            </w:r>
          </w:p>
        </w:tc>
        <w:tc>
          <w:tcPr>
            <w:tcW w:w="1359" w:type="dxa"/>
          </w:tcPr>
          <w:p w:rsidR="00F02BBD" w:rsidRPr="0083440E" w:rsidRDefault="00F02BBD" w:rsidP="00EC3AC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Критерии оценивания компетенций</w:t>
            </w:r>
            <w:r w:rsidRPr="0083440E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footnoteReference w:id="5"/>
            </w:r>
            <w:r w:rsidRPr="0083440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F02BBD" w:rsidRPr="0083440E" w:rsidTr="00EC3AC9">
        <w:trPr>
          <w:trHeight w:val="20"/>
        </w:trPr>
        <w:tc>
          <w:tcPr>
            <w:tcW w:w="1208" w:type="dxa"/>
          </w:tcPr>
          <w:p w:rsidR="00F02BBD" w:rsidRPr="0083440E" w:rsidRDefault="00B828C5" w:rsidP="002D6C1D">
            <w:pPr>
              <w:spacing w:after="0"/>
              <w:ind w:right="55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ПК-</w:t>
            </w:r>
            <w:r w:rsidR="009E27B9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2264" w:type="dxa"/>
          </w:tcPr>
          <w:p w:rsidR="00F02BBD" w:rsidRPr="002D6C1D" w:rsidRDefault="008129AA" w:rsidP="00F6163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8129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Способен</w:t>
            </w:r>
            <w:proofErr w:type="gramEnd"/>
            <w:r w:rsidRPr="008129A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 осуществлению внешнеэкономической деятельности</w:t>
            </w:r>
          </w:p>
        </w:tc>
        <w:tc>
          <w:tcPr>
            <w:tcW w:w="1963" w:type="dxa"/>
          </w:tcPr>
          <w:p w:rsidR="00F02BBD" w:rsidRPr="0083440E" w:rsidRDefault="005C1E53" w:rsidP="00EC3AC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5C1E5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Лекционные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занятия, практические занятия</w:t>
            </w:r>
            <w:r w:rsidRPr="005C1E5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, самостоятельная работа</w:t>
            </w:r>
            <w:r w:rsidR="00F02BBD"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508" w:type="dxa"/>
          </w:tcPr>
          <w:p w:rsidR="00F02BBD" w:rsidRPr="0083440E" w:rsidRDefault="00F61639" w:rsidP="00F6163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1.1,1.2,1.3,1.4,1.5,1.6,1.7,2.1,2.2,2.3,2.4,2.5,2.6,2.7,2.8,2.9,3.1.3.2,3.3,3.4,3.5,3.6,3.7,3.8.</w:t>
            </w:r>
            <w:r w:rsidR="00F02BBD"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811" w:type="dxa"/>
          </w:tcPr>
          <w:p w:rsidR="00F02BBD" w:rsidRPr="0083440E" w:rsidRDefault="00F61639" w:rsidP="00F6163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Контрольные вопросы и тестовые задания</w:t>
            </w:r>
            <w:r w:rsidR="00F02BBD"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  <w:tc>
          <w:tcPr>
            <w:tcW w:w="1359" w:type="dxa"/>
          </w:tcPr>
          <w:p w:rsidR="00F02BBD" w:rsidRPr="0083440E" w:rsidRDefault="00EC3AC9" w:rsidP="00EC3AC9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О</w:t>
            </w:r>
            <w:r w:rsidRPr="00EC3AC9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тветы на вопросы преподавателя в рамках занятия; </w:t>
            </w:r>
            <w:r w:rsidR="00F02BBD" w:rsidRPr="0083440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 </w:t>
            </w:r>
          </w:p>
        </w:tc>
      </w:tr>
    </w:tbl>
    <w:p w:rsidR="00F02BBD" w:rsidRDefault="00F02BBD" w:rsidP="00F02BBD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F02BBD" w:rsidRPr="0083440E" w:rsidRDefault="00F02BBD" w:rsidP="00F02BBD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</w:t>
      </w:r>
      <w:proofErr w:type="spellStart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>сформированности</w:t>
      </w:r>
      <w:proofErr w:type="spellEnd"/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 компетенции и уровня освоения дисциплины в целом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F66F5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3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F66F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F02BBD" w:rsidRPr="0083440E" w:rsidRDefault="00F02BBD" w:rsidP="00F02BBD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Промежуточная аттестация по дисциплине </w:t>
      </w:r>
      <w:r w:rsidRPr="000C5A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r w:rsidR="00BB2061" w:rsidRPr="00BB206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Транспортное обеспечение внешнеэкономической деятельности</w:t>
      </w:r>
      <w:r w:rsidRPr="000C5A0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форме </w:t>
      </w:r>
      <w:r w:rsidR="00BB2061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зачета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таблицах 2.1, приведено весовое распределение баллов.</w:t>
      </w:r>
    </w:p>
    <w:p w:rsidR="00F02BBD" w:rsidRPr="0083440E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(очная, очно-заочная формы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514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81"/>
        <w:gridCol w:w="1563"/>
        <w:gridCol w:w="1276"/>
        <w:gridCol w:w="1134"/>
        <w:gridCol w:w="709"/>
        <w:gridCol w:w="1842"/>
      </w:tblGrid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524" w:type="dxa"/>
            <w:gridSpan w:val="5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</w:t>
            </w:r>
            <w:r w:rsidRPr="002708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контр. точка (тематический блок)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..…</w:t>
            </w: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п контр. точка (тематический блок)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eastAsia="ko-KR"/>
              </w:rPr>
              <w:t>3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..…</w:t>
            </w: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proofErr w:type="spellStart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ko-KR"/>
              </w:rPr>
              <w:t>V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>n</w:t>
            </w:r>
            <w:proofErr w:type="spellEnd"/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bscript"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=</w:t>
            </w:r>
          </w:p>
        </w:tc>
      </w:tr>
      <w:tr w:rsidR="00E0251A" w:rsidRPr="0083440E" w:rsidTr="00607833">
        <w:trPr>
          <w:cantSplit/>
        </w:trPr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</w:p>
        </w:tc>
        <w:tc>
          <w:tcPr>
            <w:tcW w:w="9805" w:type="dxa"/>
            <w:gridSpan w:val="6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заданий по дисциплине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0251A" w:rsidRPr="0083440E" w:rsidTr="00607833">
        <w:trPr>
          <w:cantSplit/>
          <w:trHeight w:val="242"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E0251A" w:rsidRPr="0083440E" w:rsidTr="00607833">
        <w:trPr>
          <w:cantSplit/>
          <w:trHeight w:val="205"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письменных заданий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лабораторных работ и устные ответы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51A" w:rsidRPr="0083440E" w:rsidTr="00607833">
        <w:trPr>
          <w:cantSplit/>
          <w:trHeight w:val="332"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дополнительных заданий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(доклад, публикация статьи)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10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2" w:type="dxa"/>
          </w:tcPr>
          <w:p w:rsidR="00E0251A" w:rsidRPr="0083440E" w:rsidRDefault="00F66F56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10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….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E0251A" w:rsidRPr="0083440E" w:rsidTr="00607833">
        <w:trPr>
          <w:cantSplit/>
          <w:trHeight w:val="332"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Итого количество баллов за контрольную точку (тематический блок)</w:t>
            </w: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1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2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proofErr w:type="spellStart"/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>n</w:t>
            </w:r>
            <w:proofErr w:type="spellEnd"/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=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7"/>
          </w:tcPr>
          <w:p w:rsidR="00E0251A" w:rsidRPr="0083440E" w:rsidRDefault="00E0251A" w:rsidP="00607833">
            <w:pPr>
              <w:spacing w:line="240" w:lineRule="auto"/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7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7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Необходимо описать методику формирования результирующей оценки по дисциплине (форма проведения (устная, письменная), критерии получения оценки и др.)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Например: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  <w:r w:rsidRPr="0083440E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экзамена.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Экзаменационный билет по дисциплине «…» включает в себя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  <w:p w:rsidR="00E0251A" w:rsidRPr="0083440E" w:rsidRDefault="00E0251A" w:rsidP="0060783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8344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зачета/зачета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с оценкой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Зачетный билет по дисциплине «…» включает в себя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зачет/зачет с оценкой включает в себя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зачет/зачет с оценкой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составляет 100 баллов. При ответе обучающийся может получить максимальное количество баллов: за первый вопрос –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  <w:p w:rsidR="00E0251A" w:rsidRPr="0083440E" w:rsidRDefault="00E0251A" w:rsidP="0060783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При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зачете/зачете с оценкой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обучающийся должен ответить на Х вопросов для промежуточной аттестации и решить Х задач (выполнить практическое задание и т.п.).</w:t>
            </w:r>
          </w:p>
          <w:p w:rsidR="00E0251A" w:rsidRPr="0083440E" w:rsidRDefault="00E0251A" w:rsidP="00607833">
            <w:pPr>
              <w:numPr>
                <w:ilvl w:val="255"/>
                <w:numId w:val="0"/>
              </w:num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E0251A" w:rsidRPr="0083440E" w:rsidRDefault="00E0251A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BBD" w:rsidRPr="0083440E" w:rsidRDefault="00F02BBD" w:rsidP="00F02BBD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Итоговое количество баллов по результатам промежуточной аттестации с формой контроля </w:t>
      </w:r>
      <w:r w:rsidRPr="0083440E">
        <w:rPr>
          <w:rFonts w:ascii="Times New Roman" w:eastAsia="Times New Roman" w:hAnsi="Times New Roman" w:cs="Times New Roman"/>
          <w:bCs/>
          <w:i/>
          <w:sz w:val="28"/>
          <w:szCs w:val="28"/>
          <w:lang w:eastAsia="ko-KR"/>
        </w:rPr>
        <w:t>зачет: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менее 61 балла – не зачтено; более 61 балла – зачтено.</w:t>
      </w:r>
    </w:p>
    <w:p w:rsidR="00F02BBD" w:rsidRPr="0083440E" w:rsidRDefault="00F02BBD" w:rsidP="00F02BBD">
      <w:pPr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формой контроля 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экзамен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зачет с оценкой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менее 61 балла – неудовлетворительно; 61–75 баллов – удовлетворительно; 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–90 баллов – хорошо; 91–100 баллов ‒ отлично.</w:t>
      </w:r>
    </w:p>
    <w:p w:rsidR="00F02BBD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BBD" w:rsidRDefault="00F02BBD" w:rsidP="00E02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1A" w:rsidRDefault="00E0251A" w:rsidP="00E02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51A" w:rsidRDefault="00E0251A" w:rsidP="00E02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BBD" w:rsidRPr="0083440E" w:rsidRDefault="00F02BBD" w:rsidP="00E02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2BBD" w:rsidRPr="0083440E" w:rsidRDefault="00F02BBD" w:rsidP="00F02BBD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514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81"/>
        <w:gridCol w:w="1563"/>
        <w:gridCol w:w="1276"/>
        <w:gridCol w:w="1134"/>
        <w:gridCol w:w="709"/>
        <w:gridCol w:w="1842"/>
      </w:tblGrid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6524" w:type="dxa"/>
            <w:gridSpan w:val="5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E0251A" w:rsidRPr="0083440E" w:rsidTr="00607833">
        <w:trPr>
          <w:cantSplit/>
        </w:trPr>
        <w:tc>
          <w:tcPr>
            <w:tcW w:w="3990" w:type="dxa"/>
            <w:gridSpan w:val="2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563" w:type="dxa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276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  <w:tc>
          <w:tcPr>
            <w:tcW w:w="1134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3</w:t>
            </w:r>
            <w:r w:rsidRPr="002708A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 xml:space="preserve"> контр. точка (тематический блок)</w:t>
            </w:r>
          </w:p>
        </w:tc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..…</w:t>
            </w:r>
          </w:p>
        </w:tc>
        <w:tc>
          <w:tcPr>
            <w:tcW w:w="1842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п контр. точка (тематический блок)</w:t>
            </w:r>
          </w:p>
        </w:tc>
      </w:tr>
      <w:tr w:rsidR="00E0251A" w:rsidRPr="0083440E" w:rsidTr="00607833">
        <w:trPr>
          <w:cantSplit/>
        </w:trPr>
        <w:tc>
          <w:tcPr>
            <w:tcW w:w="709" w:type="dxa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</w:pPr>
          </w:p>
        </w:tc>
        <w:tc>
          <w:tcPr>
            <w:tcW w:w="9805" w:type="dxa"/>
            <w:gridSpan w:val="6"/>
          </w:tcPr>
          <w:p w:rsidR="00E0251A" w:rsidRPr="0083440E" w:rsidRDefault="00E0251A" w:rsidP="00E02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E0251A" w:rsidRPr="0083440E" w:rsidTr="00A56576">
        <w:trPr>
          <w:cantSplit/>
          <w:trHeight w:val="332"/>
        </w:trPr>
        <w:tc>
          <w:tcPr>
            <w:tcW w:w="3990" w:type="dxa"/>
            <w:gridSpan w:val="2"/>
          </w:tcPr>
          <w:p w:rsidR="00E0251A" w:rsidRPr="0083440E" w:rsidRDefault="00E0251A" w:rsidP="00E0251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Не предусмотрено </w:t>
            </w:r>
          </w:p>
        </w:tc>
        <w:tc>
          <w:tcPr>
            <w:tcW w:w="6524" w:type="dxa"/>
            <w:gridSpan w:val="5"/>
            <w:shd w:val="clear" w:color="auto" w:fill="auto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7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E0251A" w:rsidRPr="0083440E" w:rsidTr="00607833">
        <w:trPr>
          <w:cantSplit/>
          <w:trHeight w:val="332"/>
        </w:trPr>
        <w:tc>
          <w:tcPr>
            <w:tcW w:w="10514" w:type="dxa"/>
            <w:gridSpan w:val="7"/>
          </w:tcPr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Необходимо описать методику формирования результирующей оценки по дисциплине (форма проведения (устная, письменная), критерии получения оценки и др.)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Например: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1.</w:t>
            </w:r>
            <w:r w:rsidRPr="0083440E">
              <w:rPr>
                <w:rFonts w:ascii="Calibri" w:eastAsia="Calibri" w:hAnsi="Calibri" w:cs="Times New Roman"/>
                <w:i/>
                <w:sz w:val="24"/>
                <w:szCs w:val="24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экзамена.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Экзаменационный билет по дисциплине «…» включает в себя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  <w:p w:rsidR="00E0251A" w:rsidRPr="0083440E" w:rsidRDefault="00E0251A" w:rsidP="0060783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По дисциплине проводится промежуточная аттестация в форме </w:t>
            </w:r>
            <w:r w:rsidRPr="008344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зачета/зачета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ko-KR"/>
              </w:rPr>
              <w:t>с оценкой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.</w:t>
            </w:r>
          </w:p>
          <w:p w:rsidR="00E0251A" w:rsidRPr="0083440E" w:rsidRDefault="00E0251A" w:rsidP="0060783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Зачетный билет по дисциплине «…» включает в себя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зачет/зачет с оценкой включает в себя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зачет/зачет с оценкой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составляет 100 баллов. При ответе обучающийся может получить максимальное количество баллов: за первый вопрос – 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–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  <w:t>XX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  <w:p w:rsidR="00E0251A" w:rsidRPr="0083440E" w:rsidRDefault="00E0251A" w:rsidP="00607833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При </w:t>
            </w: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зачете/зачете с оценкой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обучающийся должен ответить на Х вопросов для промежуточной аттестации и решить Х задач (выполнить практическое задание и т.п.).</w:t>
            </w:r>
          </w:p>
          <w:p w:rsidR="00E0251A" w:rsidRPr="0083440E" w:rsidRDefault="00E0251A" w:rsidP="00607833">
            <w:pPr>
              <w:numPr>
                <w:ilvl w:val="255"/>
                <w:numId w:val="0"/>
              </w:num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</w:t>
      </w:r>
      <w:r w:rsidRPr="0083440E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6"/>
      </w: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обучения);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Компетенция </w:t>
      </w:r>
      <w:r>
        <w:rPr>
          <w:rFonts w:ascii="Times New Roman" w:eastAsia="Calibri" w:hAnsi="Times New Roman" w:cs="Times New Roman"/>
          <w:sz w:val="28"/>
          <w:szCs w:val="28"/>
        </w:rPr>
        <w:t>сформирована на высоком уровне.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сформирована на среднем уровне.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сформирована на базовом уровне.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Зачет является формой оценки качества освоения обучающимся образовательной программы по дисциплине. По результатам зачета обучающемуся выставляется оценка «зачтено» или «не зачтено».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Оценка «зачтено» выставляется на зачете обучающемуся, если: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очной формы обучения набрал по текущему контролю необходимые и достаточные баллы для выставления оценки «автоматом»;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задания, в котором очевиден способ решения;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знания, умения и навыки важнейших разделов программы и содержания лекционного курса;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правильные, или частично правильные ответы.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Компетенции или их части сформированы на базовом уровне.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Оценка «не зачтено» ставится на зачете обучающемуся, если: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 научно-технических данных;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имеются существенные пробелы в знании основного материала по программе курса;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в процессе ответа на вопросы зачета, допущены принципиальные ошибки при изложении материала;</w:t>
      </w:r>
    </w:p>
    <w:p w:rsidR="00F02BBD" w:rsidRPr="00163AB7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3AB7">
        <w:rPr>
          <w:rFonts w:ascii="Times New Roman" w:eastAsia="Calibri" w:hAnsi="Times New Roman" w:cs="Times New Roman"/>
          <w:sz w:val="28"/>
          <w:szCs w:val="28"/>
        </w:rPr>
        <w:t>- имеются систематические пропуски обучающегося занятий по неуважительным причинам.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3.3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F02BBD" w:rsidRPr="0083440E" w:rsidRDefault="00F02BBD" w:rsidP="00F02BB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включает </w:t>
      </w:r>
      <w:r w:rsidR="00A9587C" w:rsidRPr="00A9587C">
        <w:rPr>
          <w:rFonts w:ascii="Times New Roman" w:hAnsi="Times New Roman" w:cs="Times New Roman"/>
          <w:i/>
          <w:sz w:val="28"/>
          <w:szCs w:val="28"/>
          <w:lang w:eastAsia="ru-RU"/>
        </w:rPr>
        <w:t>одно задание</w:t>
      </w:r>
      <w:r w:rsidRPr="00A9587C">
        <w:rPr>
          <w:rFonts w:ascii="Times New Roman" w:hAnsi="Times New Roman" w:cs="Times New Roman"/>
          <w:i/>
          <w:sz w:val="28"/>
          <w:szCs w:val="28"/>
          <w:lang w:eastAsia="ru-RU"/>
        </w:rPr>
        <w:t>: теоретический вопрос</w:t>
      </w:r>
      <w:r w:rsidR="00A9587C" w:rsidRPr="00A9587C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Pr="00A9587C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 Вариант задания для выполнения контрольной работы выбирается</w:t>
      </w:r>
      <w:r w:rsidRPr="00A9587C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A9587C">
        <w:rPr>
          <w:rFonts w:ascii="Times New Roman" w:hAnsi="Times New Roman" w:cs="Times New Roman"/>
          <w:i/>
          <w:sz w:val="28"/>
          <w:szCs w:val="28"/>
          <w:lang w:eastAsia="ru-RU"/>
        </w:rPr>
        <w:t>в соответствии с номером студента в списке группы.</w:t>
      </w:r>
      <w:r w:rsidRPr="0083440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F02BBD" w:rsidRPr="0083440E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F02BBD" w:rsidRPr="0083440E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>Первое задание</w:t>
      </w:r>
      <w:r w:rsidRPr="0083440E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83440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9587C">
        <w:rPr>
          <w:rFonts w:ascii="Times New Roman" w:hAnsi="Times New Roman" w:cs="Times New Roman"/>
          <w:i/>
          <w:sz w:val="28"/>
          <w:szCs w:val="28"/>
          <w:lang w:eastAsia="ru-RU"/>
        </w:rPr>
        <w:t>письменный ответ на теоретический вопрос, который выбирается из списка вопросов для контрольной работы</w:t>
      </w:r>
      <w:r w:rsidRPr="00A9587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537"/>
        <w:gridCol w:w="5352"/>
        <w:gridCol w:w="1604"/>
      </w:tblGrid>
      <w:tr w:rsidR="00F02BBD" w:rsidRPr="0083440E" w:rsidTr="00380C0E">
        <w:trPr>
          <w:trHeight w:val="495"/>
        </w:trPr>
        <w:tc>
          <w:tcPr>
            <w:tcW w:w="2547" w:type="dxa"/>
          </w:tcPr>
          <w:p w:rsidR="00F02BBD" w:rsidRPr="0083440E" w:rsidRDefault="00F02BBD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386" w:type="dxa"/>
          </w:tcPr>
          <w:p w:rsidR="00F02BBD" w:rsidRPr="0083440E" w:rsidRDefault="00F02BBD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560" w:type="dxa"/>
          </w:tcPr>
          <w:p w:rsidR="00F02BBD" w:rsidRPr="0083440E" w:rsidRDefault="00F02BBD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 xml:space="preserve">Максимальное </w:t>
            </w:r>
            <w:proofErr w:type="spellStart"/>
            <w:r w:rsidRPr="0083440E">
              <w:rPr>
                <w:rFonts w:ascii="Times New Roman" w:eastAsia="Calibri" w:hAnsi="Times New Roman" w:cs="Times New Roman"/>
              </w:rPr>
              <w:t>колич</w:t>
            </w:r>
            <w:proofErr w:type="spellEnd"/>
            <w:r w:rsidRPr="0083440E">
              <w:rPr>
                <w:rFonts w:ascii="Times New Roman" w:eastAsia="Calibri" w:hAnsi="Times New Roman" w:cs="Times New Roman"/>
              </w:rPr>
              <w:t>. баллов</w:t>
            </w:r>
          </w:p>
        </w:tc>
      </w:tr>
      <w:tr w:rsidR="00F02BBD" w:rsidRPr="0083440E" w:rsidTr="00380C0E">
        <w:tc>
          <w:tcPr>
            <w:tcW w:w="2547" w:type="dxa"/>
          </w:tcPr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F02BBD" w:rsidRPr="0083440E" w:rsidRDefault="00A9587C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F02BBD" w:rsidRPr="0083440E" w:rsidTr="00380C0E">
        <w:tc>
          <w:tcPr>
            <w:tcW w:w="2547" w:type="dxa"/>
          </w:tcPr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:rsidR="00F02BBD" w:rsidRPr="0083440E" w:rsidRDefault="00F02BBD" w:rsidP="00380C0E">
            <w:pPr>
              <w:ind w:firstLine="567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F02BBD" w:rsidRPr="0083440E" w:rsidRDefault="00A9587C" w:rsidP="00380C0E">
            <w:pPr>
              <w:ind w:firstLine="567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</w:tr>
    </w:tbl>
    <w:p w:rsidR="000C5A04" w:rsidRDefault="00613504" w:rsidP="00A64D2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5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договоров международных морских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документы, регулирующие воздушные перевозки грузов, пассажиров и багажа в международном сообщении.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Договор страхования грузов, порядок заключения, виды и основные содержания.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Воздушный транспорт РФ, состояние его инфраструктуры и перспективы развития.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Конвенции в области регулирования воздушных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Международная деятельность в области регулирования смешанных и комбинированных типов перевозок грузов.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Коносамент, его виды и значение в морских перевозках  обеспечении международных перевозок грузов.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Смешанные перевозки грузов в международной системе, их значение и перспективы развития в РФ.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Мировой фрахтовый рынок, его классификация.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Современные международные транспортно-технологические схемы в перевозке грузов, их характеристика.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11.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Принципы построения транспортных тарифов и совершенствование системы государственного регулирования тарифов на международные перевозки.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Транспортно-экспедиционное обслуживание международных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направления международных грузоперевозок  внутренним водным транспортом.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Транспортные средства и их классификация в системе международных автомобильных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Базисные и транспортные условия международных контрактов.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Совершенствование транспортных технологий при международных перевозках грузов.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Соглашение об основных принципах эксплуатационной работы железных дорог стран СНГ </w:t>
      </w:r>
      <w:proofErr w:type="gramStart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СМГС ), его участники.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Современная международная авиационная транспортная система и перспективы ее развития. 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Сотрудничество РФ в области совершенствования транспортной системы в АТР.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Перспективы развития европейских грузовых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21.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Международная унифицированная транспортная документация.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22.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транспортные коридоры, перспективы их развития на территории РФ.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 и условия развития международного трубопроводного транспорта.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24.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Автоматизированные склады, их роль в развитии инфраструктуры морских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25.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Тарифы и расчет провозной платы в системе международных перевозок грузов.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26.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Транспортная инфраструктура в современной системе международных воздушных  грузоперевозок.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27.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Значение </w:t>
      </w:r>
      <w:proofErr w:type="spellStart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ролкерной</w:t>
      </w:r>
      <w:proofErr w:type="spellEnd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транспортно-технологической системы в коридоре Север-юг.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28.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Интеграция российских авиаперевозок в юго-восточную Азию.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29.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направления транспортной политики  ЕС на период до 2010г.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30.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организации воздушного транспорта, цели их деятельности.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31.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Модернизация транспортной системы РФ (в федеральной целевой программе 2002-2010г.г.).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32.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Транзитные перевозки в РФ, проблемы и перспективы развития.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33.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Мировой рынок фрахтовых услуг, показатели конъюнктуры грузов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34.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 закрытый » и « открытый » рынок. Их характеристики.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35.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Модернизация транспортной системы РФ: автомобильные дороги.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36.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Международная регламентация морских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37.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Развитие </w:t>
      </w:r>
      <w:proofErr w:type="spellStart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мультимодальных</w:t>
      </w:r>
      <w:proofErr w:type="spellEnd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перевозок в Европе.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38.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транспортного обеспечения международных торгово-экономических отношений.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39.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Конвенция (КДПГ) о международной дорожной перевозке и ее роль в регулировании процессов перемещения грузов автомобильным транспортом.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транспортного обеспечения международных торгово-экономических отношений.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41.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конвенции, регулирующие морские перевозки грузов.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42.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Виды морских перевозок грузов.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43.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смешанные перевозки грузов, перспективы их развития в РФ.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44.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Правовое регулирование международных железнодорожных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45.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Проблемы развития морской транспортной инфраструктуры.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46.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Страхование грузов при воздушных перевозках.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47.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Страхование на морском транспорте.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48.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Страхование контейнерных перевозок грузов.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49.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Международное регулирование таможенных формальностей при международных перевозках грузов и пассажиров.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50.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Воздушный транспорт РФ, состояние его инфраструктуры и перспективы развития для осуществления международных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51.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Международные организации в области международных автомобильных перевозок, их задачи и цели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52.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Значение крупнейших портов мира в перевозках по системе «река-море».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53.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Основные принципы функционирования </w:t>
      </w:r>
      <w:proofErr w:type="spellStart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интермодальной</w:t>
      </w:r>
      <w:proofErr w:type="spellEnd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системы в международных перевозках.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54.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Перспективы международного сотрудничества при осуществлении железнодорожных перевозок.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55.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признаки международных смешанных перевозок по классификации конвенц</w:t>
      </w:r>
      <w:proofErr w:type="gramStart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ОО</w:t>
      </w:r>
      <w:proofErr w:type="gramEnd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Н.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56.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Проблемы загрязнения окружающей среды различными видами транспорта.</w:t>
      </w:r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57.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Международные Ассоциации Воздушного транспорта (ИАТА), регулирующая коммерческую деятельность на авиатранспорте.</w:t>
      </w:r>
      <w:proofErr w:type="gramEnd"/>
    </w:p>
    <w:p w:rsidR="00075520" w:rsidRPr="00075520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58.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Ассоциации российских международных автомобильных перевозчиков (АСМАП) при осуществлении международных автомобильных перевозок грузов.</w:t>
      </w:r>
    </w:p>
    <w:p w:rsidR="00F02BBD" w:rsidRPr="0083440E" w:rsidRDefault="00075520" w:rsidP="0007552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>59.</w:t>
      </w:r>
      <w:r w:rsidRPr="0007552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Роль транспорта во внешнеторговой деятельности.</w:t>
      </w:r>
      <w:r w:rsidRPr="000755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02BBD"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 Тестовые задания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</w:t>
      </w:r>
      <w:r w:rsidRPr="002C3A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в обязательном порядке проводится диагностическое дисциплинарное тестирование (в случае если дисциплина реализуется в течение нескольких семестров, как правило, диагностическое дисциплинарное тестирование проводится в конце каждого семестра).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BBD" w:rsidRDefault="00F02BBD" w:rsidP="00F02BBD">
      <w:pPr>
        <w:spacing w:line="240" w:lineRule="auto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Комплект тестовых заданий по дисциплине </w:t>
      </w:r>
      <w:r w:rsidRPr="000C5A0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«</w:t>
      </w:r>
      <w:r w:rsidR="00BB2061" w:rsidRPr="00BB2061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Транспортное обеспечение внешнеэкономической деятельности</w:t>
      </w:r>
      <w:r w:rsidRPr="000C5A04">
        <w:rPr>
          <w:rFonts w:ascii="Times New Roman" w:eastAsia="MS Mincho" w:hAnsi="Times New Roman" w:cs="Times New Roman"/>
          <w:b/>
          <w:sz w:val="28"/>
          <w:szCs w:val="28"/>
          <w:lang w:eastAsia="ru-RU"/>
        </w:rPr>
        <w:t>»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дисциплины.</w:t>
      </w:r>
    </w:p>
    <w:p w:rsidR="00F02BBD" w:rsidRPr="002279C5" w:rsidRDefault="00F02BBD" w:rsidP="00F02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9C5">
        <w:rPr>
          <w:rFonts w:ascii="Times New Roman" w:hAnsi="Times New Roman" w:cs="Times New Roman"/>
          <w:b/>
          <w:sz w:val="24"/>
          <w:szCs w:val="24"/>
        </w:rPr>
        <w:tab/>
      </w:r>
      <w:r w:rsidRPr="002279C5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F02BBD" w:rsidRPr="002279C5" w:rsidRDefault="00F02BBD" w:rsidP="00F02BB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9C5">
        <w:rPr>
          <w:rFonts w:ascii="Times New Roman" w:hAnsi="Times New Roman" w:cs="Times New Roman"/>
          <w:b/>
          <w:sz w:val="28"/>
          <w:szCs w:val="28"/>
        </w:rPr>
        <w:tab/>
      </w:r>
      <w:r w:rsidRPr="002279C5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225168" w:rsidRPr="002251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5-85</w:t>
      </w:r>
      <w:r w:rsidR="008D6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проверяют уровень освоения компетенций обучающегося.</w:t>
      </w:r>
      <w:r w:rsidRPr="002279C5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</w:t>
      </w:r>
      <w:r w:rsidR="00B828C5">
        <w:rPr>
          <w:rFonts w:ascii="Times New Roman" w:hAnsi="Times New Roman" w:cs="Times New Roman"/>
          <w:sz w:val="28"/>
          <w:szCs w:val="28"/>
        </w:rPr>
        <w:t>25</w:t>
      </w:r>
      <w:r w:rsidRPr="002279C5">
        <w:rPr>
          <w:rFonts w:ascii="Times New Roman" w:hAnsi="Times New Roman" w:cs="Times New Roman"/>
          <w:sz w:val="28"/>
          <w:szCs w:val="28"/>
        </w:rPr>
        <w:t xml:space="preserve"> тестовых заданий.</w:t>
      </w:r>
    </w:p>
    <w:p w:rsidR="00F02BBD" w:rsidRPr="002279C5" w:rsidRDefault="00F02BBD" w:rsidP="00F02B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На прохождение тестирования, включая организационный момент, </w:t>
      </w:r>
      <w:proofErr w:type="gramStart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обучающимся</w:t>
      </w:r>
      <w:proofErr w:type="gramEnd"/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отводится не более  40  минут. На каждое тестовое задание в среднем по 1 минуте.</w:t>
      </w:r>
    </w:p>
    <w:p w:rsidR="00F02BBD" w:rsidRPr="004C7B7D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Устный опрос 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BBD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Особенности оказания услуг по международному транспортному страхованию.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Организация международных перевозок во ВЭД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Выбор базиса поставок как экономически обоснованное решение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Роль транспортных документов при базисах поставки группы D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 Использование международных транспортных коридоров при организации доставки товара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</w:t>
      </w:r>
      <w:proofErr w:type="spellEnd"/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экспедиторское обслуживание при организации международных перевозок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Мировая транспортная система: состояние и тенденции развития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Организация доставки груза с применением современных логистических схем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Особенности организации доставки грузов морским транспортом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 Оценка факторов, влияющих на выбор оператора международной перевозки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 Особенности автомобильного транспорта при организации внешнеторговых перевозок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 Организация доставки товара воздушным транспортом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Базисные условия поставки в международных контрактах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Организация морской перевозки грузов во внешнеэкономической деятельности.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Организация перевозок и управление на транспорте в международных перевозках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Совершенствование организации контейнерных перевозок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Современные схемы и методы организации международных перевозок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Организация международных автомобильных грузовых перевозок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Пакетные и контейнерные перевозки.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Подготовка и осуществление международных транспортных перевозок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Правовое регулирование международных транспортных операций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Транспортное обслуживание внешних экономических связей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Перевозка скоропортящихся грузов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Правовые основы и условия отгрузки при международных перевозках. </w:t>
      </w:r>
    </w:p>
    <w:p w:rsidR="005C1450" w:rsidRPr="005C1450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Совершенствование механизма перевозки при экспортно-импортных сделках. </w:t>
      </w:r>
    </w:p>
    <w:p w:rsidR="00F02BBD" w:rsidRPr="0083440E" w:rsidRDefault="005C1450" w:rsidP="005C1450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C1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Состояние и перспективы российского транспорта в мировой экономике. </w:t>
      </w:r>
      <w:r w:rsidR="00F02BBD"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Типовые</w:t>
      </w:r>
      <w:r w:rsidR="00C803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материалы для экзамена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</w:t>
      </w:r>
      <w:r w:rsidR="00C8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Устный вопрос экзаменационного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билета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Для оценки компетенций обучающихся на промежуточной аттестации по данной дисциплине, применяются вопросы к экзамену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(зачету)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  <w:r w:rsidRPr="0083440E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Один из вопросов из перечня входит в экзаменационный билет в качестве вопроса 1 (теоретический вопрос), предполагающий устный ответ.</w:t>
      </w:r>
    </w:p>
    <w:p w:rsidR="00F02BBD" w:rsidRPr="0083440E" w:rsidRDefault="00F02BBD" w:rsidP="00F02B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Вопросы к </w:t>
      </w:r>
      <w:r w:rsidRPr="00CA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экзамену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(зачету):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83440E">
        <w:rPr>
          <w:rFonts w:ascii="Times New Roman" w:eastAsia="Calibri" w:hAnsi="Times New Roman" w:cs="Times New Roman"/>
          <w:vanish/>
          <w:sz w:val="28"/>
          <w:szCs w:val="28"/>
        </w:rPr>
        <w:t>1.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83440E">
        <w:rPr>
          <w:rFonts w:ascii="Times New Roman" w:eastAsia="Calibri" w:hAnsi="Times New Roman" w:cs="Times New Roman"/>
          <w:vanish/>
          <w:sz w:val="28"/>
          <w:szCs w:val="28"/>
        </w:rPr>
        <w:t>2.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83440E">
        <w:rPr>
          <w:rFonts w:ascii="Times New Roman" w:eastAsia="Calibri" w:hAnsi="Times New Roman" w:cs="Times New Roman"/>
          <w:vanish/>
          <w:sz w:val="28"/>
          <w:szCs w:val="28"/>
        </w:rPr>
        <w:t>3.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(</w:t>
      </w:r>
      <w:proofErr w:type="spellStart"/>
      <w:r w:rsidR="00C8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</w:t>
      </w:r>
      <w:r w:rsidR="00CA12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енационного</w:t>
      </w:r>
      <w:proofErr w:type="spellEnd"/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билета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C803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экзаменационного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в </w:t>
      </w:r>
      <w:r w:rsidR="00A9587C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A9587C">
        <w:rPr>
          <w:rFonts w:ascii="Times New Roman" w:eastAsia="Times New Roman" w:hAnsi="Times New Roman" w:cs="Times New Roman"/>
          <w:sz w:val="28"/>
          <w:szCs w:val="28"/>
        </w:rPr>
        <w:t>91-100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A9587C">
        <w:rPr>
          <w:rFonts w:ascii="Times New Roman" w:eastAsia="Times New Roman" w:hAnsi="Times New Roman" w:cs="Times New Roman"/>
          <w:sz w:val="28"/>
          <w:szCs w:val="28"/>
        </w:rPr>
        <w:t>76-90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A9587C">
        <w:rPr>
          <w:rFonts w:ascii="Times New Roman" w:eastAsia="Times New Roman" w:hAnsi="Times New Roman" w:cs="Times New Roman"/>
          <w:sz w:val="28"/>
          <w:szCs w:val="28"/>
        </w:rPr>
        <w:t>61-75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66F56" w:rsidRDefault="00F66F56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5A04" w:rsidRDefault="00F66F56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66F56">
        <w:rPr>
          <w:rFonts w:ascii="Times New Roman" w:eastAsia="Times New Roman" w:hAnsi="Times New Roman" w:cs="Times New Roman"/>
          <w:b/>
          <w:sz w:val="28"/>
          <w:szCs w:val="28"/>
        </w:rPr>
        <w:t>Контрольные вопросы</w:t>
      </w:r>
    </w:p>
    <w:p w:rsidR="000F70EB" w:rsidRDefault="000F70EB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1. Общая характеристика компании, включая краткое описание ее международной деятельности и типа отрасли, в которой компания осуществляет свою деятельность (глобальная/</w:t>
      </w:r>
      <w:proofErr w:type="spellStart"/>
      <w:r w:rsidRPr="000F70EB">
        <w:rPr>
          <w:rFonts w:ascii="Times New Roman" w:eastAsia="Times New Roman" w:hAnsi="Times New Roman" w:cs="Times New Roman"/>
          <w:sz w:val="28"/>
          <w:szCs w:val="28"/>
        </w:rPr>
        <w:t>мультилокальная</w:t>
      </w:r>
      <w:proofErr w:type="spellEnd"/>
      <w:r w:rsidRPr="000F70E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0F70EB">
        <w:rPr>
          <w:rFonts w:ascii="Times New Roman" w:eastAsia="Times New Roman" w:hAnsi="Times New Roman" w:cs="Times New Roman"/>
          <w:sz w:val="28"/>
          <w:szCs w:val="28"/>
        </w:rPr>
        <w:t>Определение степени интернационализации деятельности компаний.</w:t>
      </w: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Выявление мотивов, в большей степени действующих для компании при выходе на новые рынки (мотивы втягивающего/выталкивающего характера).</w:t>
      </w: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Определение совокупности проблем, которые можно решить посредством выхода на новые рынки. Анализ проблем компании, которые препятствовали бы выходу на внешний рынок.</w:t>
      </w: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2. Анализ реализуемых компанией внешних и внутренних стратегий при осуществлении международной деятельности.</w:t>
      </w: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3. Сравнительный анализ двух стран по выходу на данный отраслевой рынок (на базе различного инструментария оценки внешней среды).</w:t>
      </w: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4. Сравнительный анализ двух стран по выходу на данный отраслевой рынок с учетом внутреннего потенциала фирмы (на базе различного инструментария).</w:t>
      </w:r>
    </w:p>
    <w:p w:rsidR="000F70EB" w:rsidRPr="000F70EB" w:rsidRDefault="000F70EB" w:rsidP="000F70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5. Сценарное моделирование развития деятельности за рубежом (по выбранному в предыдущих пунктах целевому рынку).</w:t>
      </w:r>
    </w:p>
    <w:p w:rsidR="000C5A04" w:rsidRPr="000C5A04" w:rsidRDefault="000F70EB" w:rsidP="000F70EB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F70EB">
        <w:rPr>
          <w:rFonts w:ascii="Times New Roman" w:eastAsia="Times New Roman" w:hAnsi="Times New Roman" w:cs="Times New Roman"/>
          <w:sz w:val="28"/>
          <w:szCs w:val="28"/>
        </w:rPr>
        <w:t>6. Итоговый вывод по стратегии развития деятельности на рынке целевой страны.</w:t>
      </w:r>
    </w:p>
    <w:p w:rsidR="00F02BBD" w:rsidRPr="000C5A04" w:rsidRDefault="00F02BBD" w:rsidP="000C5A04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sectPr w:rsidR="00F02BBD" w:rsidRPr="000C5A04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914" w:rsidRDefault="00C02914" w:rsidP="0083440E">
      <w:pPr>
        <w:spacing w:after="0" w:line="240" w:lineRule="auto"/>
      </w:pPr>
      <w:r>
        <w:separator/>
      </w:r>
    </w:p>
  </w:endnote>
  <w:endnote w:type="continuationSeparator" w:id="0">
    <w:p w:rsidR="00C02914" w:rsidRDefault="00C02914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914" w:rsidRDefault="00C02914" w:rsidP="0083440E">
      <w:pPr>
        <w:spacing w:after="0" w:line="240" w:lineRule="auto"/>
      </w:pPr>
      <w:r>
        <w:separator/>
      </w:r>
    </w:p>
  </w:footnote>
  <w:footnote w:type="continuationSeparator" w:id="0">
    <w:p w:rsidR="00C02914" w:rsidRDefault="00C02914" w:rsidP="0083440E">
      <w:pPr>
        <w:spacing w:after="0" w:line="240" w:lineRule="auto"/>
      </w:pPr>
      <w:r>
        <w:continuationSeparator/>
      </w:r>
    </w:p>
  </w:footnote>
  <w:footnote w:id="1">
    <w:p w:rsidR="00F02BBD" w:rsidRDefault="00F02BBD" w:rsidP="00F02BBD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  <w:footnote w:id="2">
    <w:p w:rsidR="00F02BBD" w:rsidRDefault="00F02BBD" w:rsidP="00F02BBD">
      <w:pPr>
        <w:pStyle w:val="footnotedescription"/>
        <w:spacing w:after="25"/>
      </w:pPr>
      <w:r>
        <w:rPr>
          <w:rStyle w:val="footnotemark"/>
        </w:rPr>
        <w:footnoteRef/>
      </w:r>
      <w:r>
        <w:t xml:space="preserve"> Лекционные занятия, практические занятия, лабораторные занятия, самостоятельная работа </w:t>
      </w:r>
    </w:p>
  </w:footnote>
  <w:footnote w:id="3">
    <w:p w:rsidR="00F02BBD" w:rsidRDefault="00F02BBD" w:rsidP="00F02BBD">
      <w:pPr>
        <w:pStyle w:val="footnotedescription"/>
        <w:spacing w:after="8" w:line="283" w:lineRule="auto"/>
        <w:jc w:val="both"/>
      </w:pPr>
      <w:r>
        <w:rPr>
          <w:rStyle w:val="footnotemark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 </w:t>
      </w:r>
    </w:p>
  </w:footnote>
  <w:footnote w:id="4">
    <w:p w:rsidR="00F02BBD" w:rsidRDefault="00F02BBD" w:rsidP="00F02BBD">
      <w:pPr>
        <w:pStyle w:val="a3"/>
      </w:pPr>
      <w:r>
        <w:rPr>
          <w:rStyle w:val="a5"/>
        </w:rPr>
        <w:footnoteRef/>
      </w:r>
      <w:r>
        <w:t xml:space="preserve"> Указать номера тем в соответствии с рабочей программой дисциплины.</w:t>
      </w:r>
    </w:p>
  </w:footnote>
  <w:footnote w:id="5">
    <w:p w:rsidR="00F02BBD" w:rsidRDefault="00F02BBD" w:rsidP="00F02BBD">
      <w:pPr>
        <w:pStyle w:val="a3"/>
      </w:pPr>
      <w:r>
        <w:rPr>
          <w:rStyle w:val="a5"/>
        </w:rPr>
        <w:footnoteRef/>
      </w:r>
      <w:r>
        <w:t xml:space="preserve"> Необходимо выбрать критерий оценивания компетенции: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6">
    <w:p w:rsidR="00F02BBD" w:rsidRPr="00053E6C" w:rsidRDefault="00F02BBD" w:rsidP="00F02BBD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0845D8E"/>
    <w:multiLevelType w:val="hybridMultilevel"/>
    <w:tmpl w:val="AF303D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2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4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9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36459C"/>
    <w:multiLevelType w:val="hybridMultilevel"/>
    <w:tmpl w:val="690E9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5E4982"/>
    <w:multiLevelType w:val="hybridMultilevel"/>
    <w:tmpl w:val="51463A96"/>
    <w:lvl w:ilvl="0" w:tplc="DD2EB18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8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8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27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8"/>
  </w:num>
  <w:num w:numId="10">
    <w:abstractNumId w:val="32"/>
  </w:num>
  <w:num w:numId="11">
    <w:abstractNumId w:val="30"/>
  </w:num>
  <w:num w:numId="12">
    <w:abstractNumId w:val="20"/>
  </w:num>
  <w:num w:numId="13">
    <w:abstractNumId w:val="12"/>
  </w:num>
  <w:num w:numId="14">
    <w:abstractNumId w:val="28"/>
  </w:num>
  <w:num w:numId="15">
    <w:abstractNumId w:val="2"/>
  </w:num>
  <w:num w:numId="16">
    <w:abstractNumId w:val="17"/>
  </w:num>
  <w:num w:numId="17">
    <w:abstractNumId w:val="19"/>
  </w:num>
  <w:num w:numId="18">
    <w:abstractNumId w:val="15"/>
  </w:num>
  <w:num w:numId="19">
    <w:abstractNumId w:val="6"/>
  </w:num>
  <w:num w:numId="20">
    <w:abstractNumId w:val="1"/>
  </w:num>
  <w:num w:numId="21">
    <w:abstractNumId w:val="4"/>
  </w:num>
  <w:num w:numId="22">
    <w:abstractNumId w:val="3"/>
  </w:num>
  <w:num w:numId="23">
    <w:abstractNumId w:val="36"/>
  </w:num>
  <w:num w:numId="24">
    <w:abstractNumId w:val="16"/>
  </w:num>
  <w:num w:numId="25">
    <w:abstractNumId w:val="29"/>
  </w:num>
  <w:num w:numId="26">
    <w:abstractNumId w:val="23"/>
  </w:num>
  <w:num w:numId="27">
    <w:abstractNumId w:val="14"/>
  </w:num>
  <w:num w:numId="28">
    <w:abstractNumId w:val="34"/>
  </w:num>
  <w:num w:numId="29">
    <w:abstractNumId w:val="38"/>
  </w:num>
  <w:num w:numId="30">
    <w:abstractNumId w:val="21"/>
  </w:num>
  <w:num w:numId="31">
    <w:abstractNumId w:val="10"/>
  </w:num>
  <w:num w:numId="32">
    <w:abstractNumId w:val="31"/>
  </w:num>
  <w:num w:numId="33">
    <w:abstractNumId w:val="5"/>
  </w:num>
  <w:num w:numId="34">
    <w:abstractNumId w:val="33"/>
  </w:num>
  <w:num w:numId="35">
    <w:abstractNumId w:val="24"/>
  </w:num>
  <w:num w:numId="36">
    <w:abstractNumId w:val="18"/>
  </w:num>
  <w:num w:numId="37">
    <w:abstractNumId w:val="26"/>
  </w:num>
  <w:num w:numId="38">
    <w:abstractNumId w:val="9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00"/>
    <w:rsid w:val="0000362F"/>
    <w:rsid w:val="0001752B"/>
    <w:rsid w:val="00027BF3"/>
    <w:rsid w:val="00075520"/>
    <w:rsid w:val="00084817"/>
    <w:rsid w:val="000C5A04"/>
    <w:rsid w:val="000D7183"/>
    <w:rsid w:val="000E4D2F"/>
    <w:rsid w:val="000E6DB8"/>
    <w:rsid w:val="000F70EB"/>
    <w:rsid w:val="00122929"/>
    <w:rsid w:val="00124B2D"/>
    <w:rsid w:val="00153ED6"/>
    <w:rsid w:val="00154D07"/>
    <w:rsid w:val="00164777"/>
    <w:rsid w:val="001A1CDC"/>
    <w:rsid w:val="001B78E0"/>
    <w:rsid w:val="001D3595"/>
    <w:rsid w:val="001E0957"/>
    <w:rsid w:val="001E114B"/>
    <w:rsid w:val="001E589D"/>
    <w:rsid w:val="001E7D7E"/>
    <w:rsid w:val="00205B20"/>
    <w:rsid w:val="0022001B"/>
    <w:rsid w:val="00225168"/>
    <w:rsid w:val="0026163E"/>
    <w:rsid w:val="002A3AB9"/>
    <w:rsid w:val="002B21B2"/>
    <w:rsid w:val="002D6C1D"/>
    <w:rsid w:val="002E21AF"/>
    <w:rsid w:val="00303B61"/>
    <w:rsid w:val="00310C38"/>
    <w:rsid w:val="003446E9"/>
    <w:rsid w:val="00362A09"/>
    <w:rsid w:val="003663AA"/>
    <w:rsid w:val="00383099"/>
    <w:rsid w:val="00396480"/>
    <w:rsid w:val="003B0A45"/>
    <w:rsid w:val="003B441A"/>
    <w:rsid w:val="003C1ED9"/>
    <w:rsid w:val="003C2B05"/>
    <w:rsid w:val="003D2974"/>
    <w:rsid w:val="003E20E6"/>
    <w:rsid w:val="00400BDA"/>
    <w:rsid w:val="00412146"/>
    <w:rsid w:val="004158F8"/>
    <w:rsid w:val="00447A57"/>
    <w:rsid w:val="00460725"/>
    <w:rsid w:val="004645C5"/>
    <w:rsid w:val="004C7B7D"/>
    <w:rsid w:val="004E15E1"/>
    <w:rsid w:val="004E1802"/>
    <w:rsid w:val="005059A2"/>
    <w:rsid w:val="0052573A"/>
    <w:rsid w:val="005662A9"/>
    <w:rsid w:val="00571EF3"/>
    <w:rsid w:val="00576416"/>
    <w:rsid w:val="005840DE"/>
    <w:rsid w:val="005951D2"/>
    <w:rsid w:val="005C1450"/>
    <w:rsid w:val="005C1E53"/>
    <w:rsid w:val="005D106E"/>
    <w:rsid w:val="005F775B"/>
    <w:rsid w:val="00613504"/>
    <w:rsid w:val="00613556"/>
    <w:rsid w:val="006138D2"/>
    <w:rsid w:val="00631779"/>
    <w:rsid w:val="00641EC0"/>
    <w:rsid w:val="006B4EE7"/>
    <w:rsid w:val="006E29DC"/>
    <w:rsid w:val="006F5BC0"/>
    <w:rsid w:val="007472E9"/>
    <w:rsid w:val="00774CC2"/>
    <w:rsid w:val="007756C1"/>
    <w:rsid w:val="007A25A1"/>
    <w:rsid w:val="007B4771"/>
    <w:rsid w:val="007D700F"/>
    <w:rsid w:val="008129AA"/>
    <w:rsid w:val="00822C38"/>
    <w:rsid w:val="00830066"/>
    <w:rsid w:val="0083440E"/>
    <w:rsid w:val="008531B6"/>
    <w:rsid w:val="00897797"/>
    <w:rsid w:val="008D3DCB"/>
    <w:rsid w:val="008D64B9"/>
    <w:rsid w:val="008E37D6"/>
    <w:rsid w:val="00917815"/>
    <w:rsid w:val="00983823"/>
    <w:rsid w:val="00990C8D"/>
    <w:rsid w:val="009A4DA1"/>
    <w:rsid w:val="009D1090"/>
    <w:rsid w:val="009E27B9"/>
    <w:rsid w:val="00A02C3B"/>
    <w:rsid w:val="00A033E9"/>
    <w:rsid w:val="00A043CF"/>
    <w:rsid w:val="00A2653F"/>
    <w:rsid w:val="00A64D24"/>
    <w:rsid w:val="00A7150D"/>
    <w:rsid w:val="00A749A7"/>
    <w:rsid w:val="00A80F79"/>
    <w:rsid w:val="00A829F5"/>
    <w:rsid w:val="00A934FE"/>
    <w:rsid w:val="00A9587C"/>
    <w:rsid w:val="00AA3D6A"/>
    <w:rsid w:val="00AA7684"/>
    <w:rsid w:val="00AB3F20"/>
    <w:rsid w:val="00AC7DED"/>
    <w:rsid w:val="00B5003E"/>
    <w:rsid w:val="00B5320A"/>
    <w:rsid w:val="00B62DAE"/>
    <w:rsid w:val="00B828C5"/>
    <w:rsid w:val="00B90C96"/>
    <w:rsid w:val="00BA24E6"/>
    <w:rsid w:val="00BA4B1D"/>
    <w:rsid w:val="00BB2061"/>
    <w:rsid w:val="00BD0EA7"/>
    <w:rsid w:val="00BF1A70"/>
    <w:rsid w:val="00BF2F1C"/>
    <w:rsid w:val="00C0213C"/>
    <w:rsid w:val="00C02914"/>
    <w:rsid w:val="00C13EB8"/>
    <w:rsid w:val="00C803EB"/>
    <w:rsid w:val="00C879D5"/>
    <w:rsid w:val="00CA0415"/>
    <w:rsid w:val="00CA12DF"/>
    <w:rsid w:val="00D12A00"/>
    <w:rsid w:val="00D26E2A"/>
    <w:rsid w:val="00D50501"/>
    <w:rsid w:val="00D53DBB"/>
    <w:rsid w:val="00DB3582"/>
    <w:rsid w:val="00DF7748"/>
    <w:rsid w:val="00E0251A"/>
    <w:rsid w:val="00E10ADA"/>
    <w:rsid w:val="00E113FB"/>
    <w:rsid w:val="00E11796"/>
    <w:rsid w:val="00E4444B"/>
    <w:rsid w:val="00E4477A"/>
    <w:rsid w:val="00EA1554"/>
    <w:rsid w:val="00EA452C"/>
    <w:rsid w:val="00EC3AC9"/>
    <w:rsid w:val="00F02BBD"/>
    <w:rsid w:val="00F52F63"/>
    <w:rsid w:val="00F53FAF"/>
    <w:rsid w:val="00F61639"/>
    <w:rsid w:val="00F66F56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0C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0C38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0C3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10C38"/>
    <w:rPr>
      <w:rFonts w:asciiTheme="majorHAnsi" w:eastAsiaTheme="majorEastAsia" w:hAnsiTheme="majorHAnsi" w:cstheme="majorBidi"/>
      <w:b/>
      <w:bCs/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4218</Words>
  <Characters>24043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Чукарина Ирина Михайловна</dc:creator>
  <cp:lastModifiedBy>гао</cp:lastModifiedBy>
  <cp:revision>2</cp:revision>
  <cp:lastPrinted>2023-05-15T08:01:00Z</cp:lastPrinted>
  <dcterms:created xsi:type="dcterms:W3CDTF">2024-11-15T07:24:00Z</dcterms:created>
  <dcterms:modified xsi:type="dcterms:W3CDTF">2024-11-15T07:24:00Z</dcterms:modified>
</cp:coreProperties>
</file>